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96C" w14:textId="77777777" w:rsidR="00DE0090" w:rsidRPr="00DE0090" w:rsidRDefault="00DE0090" w:rsidP="00DE0090">
      <w:pPr>
        <w:ind w:left="4233" w:firstLine="587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Pr="00DE0090">
        <w:rPr>
          <w:sz w:val="18"/>
          <w:szCs w:val="18"/>
        </w:rPr>
        <w:t>Forma patvirtinta</w:t>
      </w:r>
    </w:p>
    <w:p w14:paraId="0CDA6D98" w14:textId="77777777" w:rsidR="00DE0090" w:rsidRPr="00DE0090" w:rsidRDefault="00DE0090" w:rsidP="00DE0090">
      <w:pPr>
        <w:ind w:firstLine="4820"/>
        <w:rPr>
          <w:sz w:val="18"/>
          <w:szCs w:val="18"/>
        </w:rPr>
      </w:pPr>
      <w:r w:rsidRPr="00DE0090"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DE009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</w:t>
      </w:r>
      <w:r w:rsidRPr="00DE0090">
        <w:rPr>
          <w:sz w:val="18"/>
          <w:szCs w:val="18"/>
        </w:rPr>
        <w:t xml:space="preserve">  Lietuvos kultūros tarybos pirmininko</w:t>
      </w:r>
    </w:p>
    <w:p w14:paraId="32AB0D07" w14:textId="147B12F6" w:rsidR="00DE0090" w:rsidRPr="00DE0090" w:rsidRDefault="00DE0090" w:rsidP="00DE0090">
      <w:pPr>
        <w:ind w:left="10368"/>
        <w:rPr>
          <w:sz w:val="18"/>
          <w:szCs w:val="18"/>
        </w:rPr>
      </w:pPr>
      <w:r w:rsidRPr="004B62CF">
        <w:rPr>
          <w:sz w:val="18"/>
          <w:szCs w:val="18"/>
        </w:rPr>
        <w:t xml:space="preserve">                        </w:t>
      </w:r>
      <w:r w:rsidR="00785F95" w:rsidRPr="008C2BA0">
        <w:rPr>
          <w:sz w:val="18"/>
          <w:szCs w:val="18"/>
        </w:rPr>
        <w:t>202</w:t>
      </w:r>
      <w:r w:rsidR="00EF06D3">
        <w:rPr>
          <w:sz w:val="18"/>
          <w:szCs w:val="18"/>
        </w:rPr>
        <w:t>6</w:t>
      </w:r>
      <w:r w:rsidR="00785F95" w:rsidRPr="008C2BA0">
        <w:rPr>
          <w:sz w:val="18"/>
          <w:szCs w:val="18"/>
        </w:rPr>
        <w:t xml:space="preserve"> </w:t>
      </w:r>
      <w:r w:rsidRPr="008C2BA0">
        <w:rPr>
          <w:sz w:val="18"/>
          <w:szCs w:val="18"/>
        </w:rPr>
        <w:t>m.</w:t>
      </w:r>
      <w:r w:rsidR="004B62CF" w:rsidRPr="008C2BA0">
        <w:rPr>
          <w:sz w:val="18"/>
          <w:szCs w:val="18"/>
        </w:rPr>
        <w:t xml:space="preserve"> </w:t>
      </w:r>
      <w:r w:rsidR="00B0426E">
        <w:rPr>
          <w:sz w:val="18"/>
          <w:szCs w:val="18"/>
        </w:rPr>
        <w:t>kovo</w:t>
      </w:r>
      <w:r w:rsidR="00C478D0">
        <w:rPr>
          <w:sz w:val="18"/>
          <w:szCs w:val="18"/>
        </w:rPr>
        <w:t xml:space="preserve"> </w:t>
      </w:r>
      <w:r w:rsidR="00975538">
        <w:rPr>
          <w:sz w:val="18"/>
          <w:szCs w:val="18"/>
        </w:rPr>
        <w:t>2</w:t>
      </w:r>
      <w:r w:rsidR="00B0426E">
        <w:rPr>
          <w:sz w:val="18"/>
          <w:szCs w:val="18"/>
        </w:rPr>
        <w:t>3</w:t>
      </w:r>
      <w:r w:rsidR="004B62CF" w:rsidRPr="008C2BA0">
        <w:rPr>
          <w:sz w:val="18"/>
          <w:szCs w:val="18"/>
        </w:rPr>
        <w:t xml:space="preserve"> d. įsakymu Nr. </w:t>
      </w:r>
      <w:r w:rsidR="008C2BA0" w:rsidRPr="008C2BA0">
        <w:rPr>
          <w:sz w:val="18"/>
          <w:szCs w:val="18"/>
        </w:rPr>
        <w:t>KMPF</w:t>
      </w:r>
      <w:r w:rsidR="004B62CF" w:rsidRPr="008C2BA0">
        <w:rPr>
          <w:sz w:val="18"/>
          <w:szCs w:val="18"/>
        </w:rPr>
        <w:t>-</w:t>
      </w:r>
      <w:r w:rsidR="00B0426E">
        <w:rPr>
          <w:sz w:val="18"/>
          <w:szCs w:val="18"/>
        </w:rPr>
        <w:t>16</w:t>
      </w:r>
      <w:r w:rsidRPr="008C2BA0">
        <w:rPr>
          <w:sz w:val="18"/>
          <w:szCs w:val="18"/>
        </w:rPr>
        <w:t>(1.15)</w:t>
      </w:r>
    </w:p>
    <w:p w14:paraId="671F90D8" w14:textId="77777777" w:rsidR="000066A8" w:rsidRDefault="000066A8" w:rsidP="00FC3011">
      <w:pPr>
        <w:jc w:val="center"/>
        <w:rPr>
          <w:b/>
        </w:rPr>
      </w:pPr>
    </w:p>
    <w:p w14:paraId="6915CC07" w14:textId="77777777" w:rsidR="005A0BF0" w:rsidRPr="00FC3011" w:rsidRDefault="005A0BF0" w:rsidP="00FC3011">
      <w:pPr>
        <w:jc w:val="center"/>
        <w:rPr>
          <w:i/>
        </w:rPr>
      </w:pPr>
    </w:p>
    <w:p w14:paraId="51A2A61F" w14:textId="0593276A" w:rsidR="00ED4641" w:rsidRPr="00587390" w:rsidRDefault="001E08DF" w:rsidP="00577CD2">
      <w:pPr>
        <w:jc w:val="center"/>
        <w:rPr>
          <w:b/>
        </w:rPr>
      </w:pPr>
      <w:r w:rsidRPr="001E08DF">
        <w:rPr>
          <w:b/>
        </w:rPr>
        <w:t xml:space="preserve">PLATINIMUI PERDUODAMŲ LEIDINIŲ LIETUVOS NACIONALINĖS MARTYNO MAŽVYDO BIBLIOTEKOS ELEKTRONINIŲ BIBLIOTEKŲ PASLAUGŲ PORTALUI „I-BIBLIOTEKA“ </w:t>
      </w:r>
      <w:r w:rsidR="00ED4641" w:rsidRPr="00587390">
        <w:rPr>
          <w:b/>
        </w:rPr>
        <w:t>VAŽTARAŠTIS</w:t>
      </w:r>
      <w:r w:rsidR="00D376F7">
        <w:rPr>
          <w:rStyle w:val="FootnoteReference"/>
          <w:b/>
        </w:rPr>
        <w:footnoteReference w:id="1"/>
      </w:r>
      <w:r w:rsidR="00ED4641" w:rsidRPr="00587390">
        <w:rPr>
          <w:b/>
        </w:rPr>
        <w:t xml:space="preserve"> </w:t>
      </w:r>
    </w:p>
    <w:p w14:paraId="67CBC6E1" w14:textId="77777777" w:rsidR="00ED4641" w:rsidRDefault="00ED4641" w:rsidP="00ED4641"/>
    <w:p w14:paraId="0F999ADB" w14:textId="77777777" w:rsidR="00E70BC9" w:rsidRDefault="00E70BC9" w:rsidP="00E70BC9">
      <w:pPr>
        <w:sectPr w:rsidR="00E70BC9" w:rsidSect="00D91494">
          <w:pgSz w:w="16838" w:h="11906" w:orient="landscape" w:code="9"/>
          <w:pgMar w:top="567" w:right="567" w:bottom="567" w:left="567" w:header="567" w:footer="567" w:gutter="0"/>
          <w:cols w:space="1296"/>
          <w:docGrid w:linePitch="360"/>
        </w:sectPr>
      </w:pPr>
    </w:p>
    <w:p w14:paraId="12D6735E" w14:textId="77777777" w:rsidR="00ED4641" w:rsidRDefault="006A5BFC" w:rsidP="00E70BC9">
      <w:r>
        <w:t>I</w:t>
      </w:r>
      <w:r w:rsidR="00ED4641">
        <w:t>šrašymo data:</w:t>
      </w:r>
      <w:r w:rsidR="003922DF">
        <w:t xml:space="preserve"> _________________</w:t>
      </w:r>
    </w:p>
    <w:p w14:paraId="48148C47" w14:textId="77777777" w:rsidR="00E70BC9" w:rsidRDefault="00E70BC9" w:rsidP="00ED4641">
      <w:pPr>
        <w:rPr>
          <w:b/>
        </w:rPr>
      </w:pPr>
    </w:p>
    <w:p w14:paraId="5756634C" w14:textId="392AF101" w:rsidR="00ED4641" w:rsidRPr="00394B9D" w:rsidRDefault="00ED4641" w:rsidP="00ED4641">
      <w:pPr>
        <w:rPr>
          <w:b/>
        </w:rPr>
      </w:pPr>
      <w:r w:rsidRPr="00394B9D">
        <w:rPr>
          <w:b/>
        </w:rPr>
        <w:t>Teikėjas</w:t>
      </w:r>
      <w:r w:rsidR="00F245A1">
        <w:rPr>
          <w:b/>
        </w:rPr>
        <w:t xml:space="preserve"> (</w:t>
      </w:r>
      <w:r w:rsidR="00303D9A">
        <w:rPr>
          <w:b/>
        </w:rPr>
        <w:t>p</w:t>
      </w:r>
      <w:r w:rsidR="00F245A1">
        <w:rPr>
          <w:b/>
        </w:rPr>
        <w:t>rojekto vykdytojas)</w:t>
      </w:r>
      <w:r w:rsidRPr="00394B9D">
        <w:rPr>
          <w:b/>
        </w:rPr>
        <w:t>:</w:t>
      </w:r>
    </w:p>
    <w:p w14:paraId="282C3CD8" w14:textId="77777777" w:rsidR="00ED4641" w:rsidRDefault="00ED4641" w:rsidP="00ED4641">
      <w:r>
        <w:t>______________________________</w:t>
      </w:r>
      <w:r w:rsidR="006A5BFC">
        <w:t xml:space="preserve">  </w:t>
      </w:r>
    </w:p>
    <w:p w14:paraId="4426E2F7" w14:textId="77777777" w:rsidR="00ED4641" w:rsidRPr="00186E15" w:rsidRDefault="00ED4641" w:rsidP="00ED4641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>(</w:t>
      </w:r>
      <w:r w:rsidR="00140E5C" w:rsidRPr="00186E15">
        <w:rPr>
          <w:i/>
          <w:sz w:val="18"/>
          <w:szCs w:val="18"/>
        </w:rPr>
        <w:t>Projekto vykdytojas</w:t>
      </w:r>
      <w:r w:rsidRPr="00186E15">
        <w:rPr>
          <w:i/>
          <w:sz w:val="18"/>
          <w:szCs w:val="18"/>
        </w:rPr>
        <w:t>, teisinė forma)</w:t>
      </w:r>
    </w:p>
    <w:p w14:paraId="22DDF5EC" w14:textId="77777777" w:rsidR="008F10C0" w:rsidRDefault="008F10C0" w:rsidP="008F10C0">
      <w:r>
        <w:t>______________________________</w:t>
      </w:r>
    </w:p>
    <w:p w14:paraId="3830308F" w14:textId="77777777" w:rsidR="008F10C0" w:rsidRPr="00186E15" w:rsidRDefault="008F10C0" w:rsidP="008F10C0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>(Įmonės kodas)</w:t>
      </w:r>
    </w:p>
    <w:p w14:paraId="2BC39EEA" w14:textId="77777777" w:rsidR="00ED4641" w:rsidRDefault="00ED4641" w:rsidP="00ED4641">
      <w:r>
        <w:t>______________________________</w:t>
      </w:r>
    </w:p>
    <w:p w14:paraId="0AB43CFF" w14:textId="77777777" w:rsidR="00ED4641" w:rsidRPr="00186E15" w:rsidRDefault="00ED4641" w:rsidP="00ED4641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>(</w:t>
      </w:r>
      <w:r w:rsidR="008F10C0" w:rsidRPr="00186E15">
        <w:rPr>
          <w:i/>
          <w:sz w:val="18"/>
          <w:szCs w:val="18"/>
        </w:rPr>
        <w:t>a</w:t>
      </w:r>
      <w:r w:rsidRPr="00186E15">
        <w:rPr>
          <w:i/>
          <w:sz w:val="18"/>
          <w:szCs w:val="18"/>
        </w:rPr>
        <w:t>dresas</w:t>
      </w:r>
      <w:r w:rsidR="00E81C91" w:rsidRPr="00186E15">
        <w:rPr>
          <w:i/>
          <w:sz w:val="18"/>
          <w:szCs w:val="18"/>
        </w:rPr>
        <w:t>)</w:t>
      </w:r>
    </w:p>
    <w:p w14:paraId="3F94A8C7" w14:textId="77777777" w:rsidR="00E81C91" w:rsidRDefault="00E81C91" w:rsidP="00E81C91">
      <w:r>
        <w:t>______________________________</w:t>
      </w:r>
    </w:p>
    <w:p w14:paraId="451B9F3A" w14:textId="77777777" w:rsidR="00E81C91" w:rsidRPr="00186E15" w:rsidRDefault="00E81C91" w:rsidP="00E81C91">
      <w:pPr>
        <w:rPr>
          <w:i/>
          <w:sz w:val="18"/>
          <w:szCs w:val="18"/>
        </w:rPr>
      </w:pPr>
      <w:r w:rsidRPr="00186E15">
        <w:rPr>
          <w:i/>
          <w:sz w:val="18"/>
          <w:szCs w:val="18"/>
        </w:rPr>
        <w:t xml:space="preserve">(tel. </w:t>
      </w:r>
      <w:proofErr w:type="spellStart"/>
      <w:r w:rsidRPr="00186E15">
        <w:rPr>
          <w:i/>
          <w:sz w:val="18"/>
          <w:szCs w:val="18"/>
        </w:rPr>
        <w:t>nr.</w:t>
      </w:r>
      <w:proofErr w:type="spellEnd"/>
      <w:r w:rsidRPr="00186E15">
        <w:rPr>
          <w:i/>
          <w:sz w:val="18"/>
          <w:szCs w:val="18"/>
        </w:rPr>
        <w:t>)</w:t>
      </w:r>
    </w:p>
    <w:p w14:paraId="6D32AE12" w14:textId="77777777" w:rsidR="00ED4641" w:rsidRDefault="00ED4641" w:rsidP="00ED4641"/>
    <w:p w14:paraId="4C4CE7B1" w14:textId="77777777" w:rsidR="006A5BFC" w:rsidRPr="00394B9D" w:rsidRDefault="006A5BFC" w:rsidP="000652A6">
      <w:pPr>
        <w:ind w:left="426" w:firstLine="567"/>
        <w:rPr>
          <w:b/>
        </w:rPr>
      </w:pPr>
      <w:r w:rsidRPr="00394B9D">
        <w:rPr>
          <w:b/>
        </w:rPr>
        <w:t>Užsakovas:</w:t>
      </w:r>
    </w:p>
    <w:p w14:paraId="3D615495" w14:textId="77777777" w:rsidR="006A5BFC" w:rsidRDefault="006A5BFC" w:rsidP="000652A6">
      <w:pPr>
        <w:ind w:left="426" w:firstLine="567"/>
      </w:pPr>
      <w:r>
        <w:t>Lietuvos kultūros taryba</w:t>
      </w:r>
      <w:r w:rsidR="00677C4A">
        <w:t xml:space="preserve"> </w:t>
      </w:r>
    </w:p>
    <w:p w14:paraId="59F6A574" w14:textId="77777777" w:rsidR="006A5BFC" w:rsidRDefault="006A5BFC" w:rsidP="000652A6">
      <w:pPr>
        <w:ind w:left="426" w:firstLine="567"/>
      </w:pPr>
      <w:r>
        <w:t>Kodas: 302951857</w:t>
      </w:r>
    </w:p>
    <w:p w14:paraId="66363E5C" w14:textId="77777777" w:rsidR="006A5BFC" w:rsidRDefault="006A5BFC" w:rsidP="000652A6">
      <w:pPr>
        <w:ind w:left="426" w:firstLine="567"/>
      </w:pPr>
    </w:p>
    <w:p w14:paraId="4A034CDA" w14:textId="77777777" w:rsidR="006A5BFC" w:rsidRDefault="006A5BFC" w:rsidP="000652A6">
      <w:pPr>
        <w:ind w:left="426" w:firstLine="567"/>
      </w:pPr>
    </w:p>
    <w:p w14:paraId="12000261" w14:textId="77777777" w:rsidR="00A45633" w:rsidRDefault="006A5BFC" w:rsidP="00A45633">
      <w:pPr>
        <w:ind w:left="993"/>
      </w:pPr>
      <w:r w:rsidRPr="00394B9D">
        <w:rPr>
          <w:b/>
        </w:rPr>
        <w:t>Platintojas:</w:t>
      </w:r>
      <w:r>
        <w:t xml:space="preserve"> </w:t>
      </w:r>
      <w:r w:rsidR="00A45633">
        <w:t xml:space="preserve">Lietuvos nacionalinės Martyno Mažvydo bibliotekos elektroninių bibliotekų paslaugų portalas </w:t>
      </w:r>
    </w:p>
    <w:p w14:paraId="7BA82394" w14:textId="25680720" w:rsidR="00DE0090" w:rsidRDefault="00A45633" w:rsidP="00A45633">
      <w:pPr>
        <w:ind w:left="993"/>
      </w:pPr>
      <w:r>
        <w:t>„i-biblioteka“ (www.ibiblioteka.lt)</w:t>
      </w:r>
    </w:p>
    <w:p w14:paraId="7C69E38A" w14:textId="77777777" w:rsidR="006A5BFC" w:rsidRDefault="006A5BFC" w:rsidP="000652A6">
      <w:pPr>
        <w:ind w:left="426" w:firstLine="567"/>
      </w:pPr>
    </w:p>
    <w:p w14:paraId="054B323A" w14:textId="77777777" w:rsidR="00E70BC9" w:rsidRDefault="00E70BC9" w:rsidP="001F4599">
      <w:pPr>
        <w:sectPr w:rsidR="00E70BC9" w:rsidSect="00D91494">
          <w:type w:val="continuous"/>
          <w:pgSz w:w="16838" w:h="11906" w:orient="landscape" w:code="9"/>
          <w:pgMar w:top="567" w:right="567" w:bottom="567" w:left="567" w:header="567" w:footer="567" w:gutter="0"/>
          <w:cols w:num="2" w:space="1296"/>
          <w:docGrid w:linePitch="360"/>
        </w:sectPr>
      </w:pPr>
    </w:p>
    <w:p w14:paraId="30D28FBF" w14:textId="77777777" w:rsidR="00ED4641" w:rsidRPr="000B37EF" w:rsidRDefault="00ED4641" w:rsidP="00ED4641">
      <w:pPr>
        <w:jc w:val="center"/>
        <w:rPr>
          <w:sz w:val="16"/>
          <w:szCs w:val="16"/>
        </w:rPr>
      </w:pPr>
    </w:p>
    <w:p w14:paraId="186B7894" w14:textId="77777777" w:rsidR="000541CA" w:rsidRPr="000541CA" w:rsidRDefault="00533E2E" w:rsidP="000541CA">
      <w:pPr>
        <w:jc w:val="center"/>
        <w:rPr>
          <w:b/>
        </w:rPr>
      </w:pPr>
      <w:r>
        <w:rPr>
          <w:b/>
        </w:rPr>
        <w:t>Platinimui</w:t>
      </w:r>
      <w:r w:rsidR="00D76B71">
        <w:rPr>
          <w:rStyle w:val="FootnoteReference"/>
          <w:b/>
        </w:rPr>
        <w:footnoteReference w:id="2"/>
      </w:r>
      <w:r>
        <w:rPr>
          <w:b/>
        </w:rPr>
        <w:t xml:space="preserve"> </w:t>
      </w:r>
      <w:r w:rsidR="000541CA" w:rsidRPr="000541CA">
        <w:rPr>
          <w:b/>
        </w:rPr>
        <w:t xml:space="preserve">perduodami leidiniai Lietuvos nacionalinės Martyno Mažvydo bibliotekos elektroninių bibliotekų paslaugų portalui </w:t>
      </w:r>
    </w:p>
    <w:p w14:paraId="0BD06795" w14:textId="6DFD970F" w:rsidR="00ED4641" w:rsidRDefault="000541CA" w:rsidP="000541CA">
      <w:pPr>
        <w:jc w:val="center"/>
        <w:rPr>
          <w:b/>
        </w:rPr>
      </w:pPr>
      <w:r w:rsidRPr="000541CA">
        <w:rPr>
          <w:b/>
        </w:rPr>
        <w:t>„i-biblioteka“, kurių leidyba iš dalies finansuota Lietuvos kultūros tarybos administruojamomis lėšomis</w:t>
      </w:r>
    </w:p>
    <w:p w14:paraId="0B347FFC" w14:textId="77777777" w:rsidR="000541CA" w:rsidRPr="00955497" w:rsidRDefault="000541CA" w:rsidP="000541CA">
      <w:pPr>
        <w:jc w:val="center"/>
        <w:rPr>
          <w:sz w:val="16"/>
          <w:szCs w:val="16"/>
        </w:rPr>
      </w:pPr>
    </w:p>
    <w:tbl>
      <w:tblPr>
        <w:tblW w:w="15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170"/>
        <w:gridCol w:w="1170"/>
        <w:gridCol w:w="1080"/>
        <w:gridCol w:w="1170"/>
        <w:gridCol w:w="1080"/>
        <w:gridCol w:w="990"/>
        <w:gridCol w:w="900"/>
        <w:gridCol w:w="900"/>
        <w:gridCol w:w="1170"/>
        <w:gridCol w:w="900"/>
        <w:gridCol w:w="810"/>
        <w:gridCol w:w="1080"/>
        <w:gridCol w:w="990"/>
        <w:gridCol w:w="1080"/>
        <w:gridCol w:w="810"/>
      </w:tblGrid>
      <w:tr w:rsidR="00075F2B" w:rsidRPr="00467C76" w14:paraId="412A1620" w14:textId="42CE04DF" w:rsidTr="004E7020">
        <w:trPr>
          <w:trHeight w:val="761"/>
        </w:trPr>
        <w:tc>
          <w:tcPr>
            <w:tcW w:w="517" w:type="dxa"/>
            <w:vMerge w:val="restart"/>
            <w:vAlign w:val="center"/>
          </w:tcPr>
          <w:p w14:paraId="552278E6" w14:textId="77777777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>Eil. Nr.</w:t>
            </w:r>
          </w:p>
        </w:tc>
        <w:tc>
          <w:tcPr>
            <w:tcW w:w="1170" w:type="dxa"/>
            <w:vMerge w:val="restart"/>
            <w:vAlign w:val="center"/>
          </w:tcPr>
          <w:p w14:paraId="2684EB1E" w14:textId="77777777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>Finansavimo sutarties Nr.</w:t>
            </w:r>
          </w:p>
        </w:tc>
        <w:tc>
          <w:tcPr>
            <w:tcW w:w="1170" w:type="dxa"/>
            <w:vMerge w:val="restart"/>
            <w:vAlign w:val="center"/>
          </w:tcPr>
          <w:p w14:paraId="543CB663" w14:textId="77777777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>Sutartyje nurodytas projekto pavadinimas</w:t>
            </w:r>
          </w:p>
        </w:tc>
        <w:tc>
          <w:tcPr>
            <w:tcW w:w="1080" w:type="dxa"/>
            <w:vMerge w:val="restart"/>
            <w:vAlign w:val="center"/>
          </w:tcPr>
          <w:p w14:paraId="382DE1A9" w14:textId="2472EDD1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 xml:space="preserve">Leidinio autoriaus (sudarytojo) vardas, pavardė </w:t>
            </w:r>
          </w:p>
        </w:tc>
        <w:tc>
          <w:tcPr>
            <w:tcW w:w="1170" w:type="dxa"/>
            <w:vMerge w:val="restart"/>
            <w:vAlign w:val="center"/>
          </w:tcPr>
          <w:p w14:paraId="5336E73C" w14:textId="77777777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>Leidinio pavadinimas</w:t>
            </w:r>
          </w:p>
        </w:tc>
        <w:tc>
          <w:tcPr>
            <w:tcW w:w="1080" w:type="dxa"/>
            <w:vMerge w:val="restart"/>
            <w:vAlign w:val="center"/>
          </w:tcPr>
          <w:p w14:paraId="4871538F" w14:textId="5BC685AF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>ISBN /ISMN/ISSN brūkšninis kodas</w:t>
            </w:r>
          </w:p>
        </w:tc>
        <w:tc>
          <w:tcPr>
            <w:tcW w:w="990" w:type="dxa"/>
            <w:vMerge w:val="restart"/>
            <w:vAlign w:val="center"/>
          </w:tcPr>
          <w:p w14:paraId="7C51D6A3" w14:textId="03AABF16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 xml:space="preserve">Leidinio formatas </w:t>
            </w:r>
          </w:p>
          <w:p w14:paraId="6AA4365B" w14:textId="77777777" w:rsidR="00516848" w:rsidRPr="00C70AC0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C70AC0">
              <w:rPr>
                <w:b/>
                <w:sz w:val="16"/>
                <w:szCs w:val="16"/>
              </w:rPr>
              <w:t>(EPUB, PDF, MP3 ir kt.)</w:t>
            </w:r>
          </w:p>
        </w:tc>
        <w:tc>
          <w:tcPr>
            <w:tcW w:w="1800" w:type="dxa"/>
            <w:gridSpan w:val="2"/>
            <w:vAlign w:val="center"/>
          </w:tcPr>
          <w:p w14:paraId="38C626BD" w14:textId="77777777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</w:p>
          <w:p w14:paraId="24C8E6CC" w14:textId="77777777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D80F81">
              <w:rPr>
                <w:b/>
                <w:sz w:val="16"/>
                <w:szCs w:val="16"/>
              </w:rPr>
              <w:t>Prieigos būdas portale</w:t>
            </w:r>
          </w:p>
        </w:tc>
        <w:tc>
          <w:tcPr>
            <w:tcW w:w="1170" w:type="dxa"/>
            <w:vMerge w:val="restart"/>
            <w:vAlign w:val="center"/>
          </w:tcPr>
          <w:p w14:paraId="4A4AD42F" w14:textId="77777777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D80F81">
              <w:rPr>
                <w:b/>
                <w:sz w:val="16"/>
                <w:szCs w:val="16"/>
              </w:rPr>
              <w:t>Perduodamų licencijų skaičius</w:t>
            </w:r>
          </w:p>
        </w:tc>
        <w:tc>
          <w:tcPr>
            <w:tcW w:w="900" w:type="dxa"/>
            <w:vMerge w:val="restart"/>
            <w:vAlign w:val="center"/>
          </w:tcPr>
          <w:p w14:paraId="33BAF221" w14:textId="38ED991B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D80F81">
              <w:rPr>
                <w:b/>
                <w:sz w:val="16"/>
                <w:szCs w:val="16"/>
              </w:rPr>
              <w:t>Leidinio licencijų galiojimo laikas</w:t>
            </w:r>
          </w:p>
        </w:tc>
        <w:tc>
          <w:tcPr>
            <w:tcW w:w="810" w:type="dxa"/>
            <w:vMerge w:val="restart"/>
            <w:vAlign w:val="center"/>
          </w:tcPr>
          <w:p w14:paraId="25E7BAC6" w14:textId="77777777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</w:p>
          <w:p w14:paraId="45F50F27" w14:textId="77777777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D80F81">
              <w:rPr>
                <w:b/>
                <w:sz w:val="16"/>
                <w:szCs w:val="16"/>
              </w:rPr>
              <w:t>Leidinio kaina, Eur</w:t>
            </w:r>
          </w:p>
        </w:tc>
        <w:tc>
          <w:tcPr>
            <w:tcW w:w="1080" w:type="dxa"/>
            <w:vMerge w:val="restart"/>
            <w:vAlign w:val="center"/>
          </w:tcPr>
          <w:p w14:paraId="6553211C" w14:textId="77777777" w:rsidR="00516848" w:rsidRPr="00D80F81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D80F81">
              <w:rPr>
                <w:b/>
                <w:sz w:val="16"/>
                <w:szCs w:val="16"/>
              </w:rPr>
              <w:t>Kontaktinis asmuo</w:t>
            </w:r>
          </w:p>
        </w:tc>
        <w:tc>
          <w:tcPr>
            <w:tcW w:w="2880" w:type="dxa"/>
            <w:gridSpan w:val="3"/>
            <w:vAlign w:val="center"/>
          </w:tcPr>
          <w:p w14:paraId="749DC027" w14:textId="7453E70D" w:rsidR="00516848" w:rsidRPr="00D93E97" w:rsidRDefault="00516848" w:rsidP="00516848">
            <w:pPr>
              <w:jc w:val="center"/>
              <w:rPr>
                <w:b/>
                <w:sz w:val="16"/>
                <w:szCs w:val="16"/>
              </w:rPr>
            </w:pPr>
            <w:r w:rsidRPr="00D93E97">
              <w:rPr>
                <w:b/>
                <w:bCs/>
                <w:sz w:val="16"/>
                <w:szCs w:val="16"/>
              </w:rPr>
              <w:t>Sertifikavimo statusas</w:t>
            </w:r>
            <w:r w:rsidR="00B93A04" w:rsidRPr="00D93E97">
              <w:rPr>
                <w:rStyle w:val="FootnoteReference"/>
                <w:b/>
                <w:bCs/>
                <w:sz w:val="16"/>
                <w:szCs w:val="16"/>
              </w:rPr>
              <w:footnoteReference w:id="3"/>
            </w:r>
          </w:p>
        </w:tc>
      </w:tr>
      <w:tr w:rsidR="00075F2B" w:rsidRPr="00467C76" w14:paraId="445D40D3" w14:textId="2213A851" w:rsidTr="004E7020">
        <w:trPr>
          <w:trHeight w:val="58"/>
        </w:trPr>
        <w:tc>
          <w:tcPr>
            <w:tcW w:w="517" w:type="dxa"/>
            <w:vMerge/>
            <w:vAlign w:val="center"/>
          </w:tcPr>
          <w:p w14:paraId="069F9322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32DC3A19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45AD9425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2F1918B9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70D63D68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077C903D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65FEB491" w14:textId="0DE78F99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7620D31" w14:textId="080B79C4" w:rsidR="00876ABF" w:rsidRPr="00C70AC0" w:rsidRDefault="00876ABF" w:rsidP="00876ABF">
            <w:pPr>
              <w:jc w:val="center"/>
              <w:rPr>
                <w:b/>
                <w:sz w:val="12"/>
                <w:szCs w:val="12"/>
              </w:rPr>
            </w:pPr>
            <w:r w:rsidRPr="00C70AC0">
              <w:rPr>
                <w:b/>
                <w:bCs/>
                <w:sz w:val="12"/>
                <w:szCs w:val="12"/>
              </w:rPr>
              <w:t>Atviroji prieiga</w:t>
            </w:r>
            <w:r w:rsidRPr="00C70AC0">
              <w:rPr>
                <w:rStyle w:val="FootnoteReference"/>
                <w:b/>
                <w:bCs/>
                <w:sz w:val="12"/>
                <w:szCs w:val="12"/>
                <w:vertAlign w:val="baseline"/>
              </w:rPr>
              <w:t xml:space="preserve"> </w:t>
            </w:r>
            <w:r w:rsidRPr="00C70AC0">
              <w:rPr>
                <w:rStyle w:val="FootnoteReference"/>
                <w:b/>
                <w:bCs/>
                <w:sz w:val="12"/>
                <w:szCs w:val="12"/>
              </w:rPr>
              <w:footnoteReference w:id="4"/>
            </w:r>
          </w:p>
        </w:tc>
        <w:tc>
          <w:tcPr>
            <w:tcW w:w="900" w:type="dxa"/>
          </w:tcPr>
          <w:p w14:paraId="48A04A7D" w14:textId="25F4A13E" w:rsidR="00876ABF" w:rsidRPr="00C70AC0" w:rsidRDefault="00876ABF" w:rsidP="00876ABF">
            <w:pPr>
              <w:jc w:val="center"/>
              <w:rPr>
                <w:b/>
                <w:sz w:val="12"/>
                <w:szCs w:val="12"/>
              </w:rPr>
            </w:pPr>
            <w:r w:rsidRPr="00C70AC0">
              <w:rPr>
                <w:b/>
                <w:bCs/>
                <w:sz w:val="12"/>
                <w:szCs w:val="12"/>
              </w:rPr>
              <w:t>Ribotoji prieiga (skolinimų skaičius)</w:t>
            </w:r>
            <w:r w:rsidRPr="00C70AC0">
              <w:rPr>
                <w:rStyle w:val="FootnoteReference"/>
                <w:b/>
                <w:bCs/>
                <w:sz w:val="12"/>
                <w:szCs w:val="12"/>
              </w:rPr>
              <w:footnoteReference w:id="5"/>
            </w:r>
          </w:p>
        </w:tc>
        <w:tc>
          <w:tcPr>
            <w:tcW w:w="1170" w:type="dxa"/>
            <w:vMerge/>
            <w:vAlign w:val="center"/>
          </w:tcPr>
          <w:p w14:paraId="48566DE2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6C25417" w14:textId="77777777" w:rsidR="00876ABF" w:rsidRPr="00467C76" w:rsidDel="006D3381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14:paraId="5820B9CA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7A846680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828A4C" w14:textId="02BDB967" w:rsidR="00876ABF" w:rsidRPr="00D93E97" w:rsidRDefault="00876ABF" w:rsidP="00876ABF">
            <w:pPr>
              <w:jc w:val="center"/>
              <w:rPr>
                <w:b/>
                <w:sz w:val="12"/>
                <w:szCs w:val="12"/>
              </w:rPr>
            </w:pPr>
            <w:r w:rsidRPr="00D93E97">
              <w:rPr>
                <w:b/>
                <w:sz w:val="12"/>
                <w:szCs w:val="12"/>
              </w:rPr>
              <w:t>Sertifikuotas</w:t>
            </w:r>
          </w:p>
        </w:tc>
        <w:tc>
          <w:tcPr>
            <w:tcW w:w="1080" w:type="dxa"/>
            <w:vAlign w:val="center"/>
          </w:tcPr>
          <w:p w14:paraId="78BD6215" w14:textId="437E483C" w:rsidR="00876ABF" w:rsidRPr="00D93E97" w:rsidRDefault="00876ABF" w:rsidP="00876ABF">
            <w:pPr>
              <w:jc w:val="center"/>
              <w:rPr>
                <w:b/>
                <w:sz w:val="12"/>
                <w:szCs w:val="12"/>
              </w:rPr>
            </w:pPr>
            <w:r w:rsidRPr="00D93E97">
              <w:rPr>
                <w:b/>
                <w:sz w:val="12"/>
                <w:szCs w:val="12"/>
              </w:rPr>
              <w:t>Nesertifikuotas</w:t>
            </w:r>
          </w:p>
        </w:tc>
        <w:tc>
          <w:tcPr>
            <w:tcW w:w="810" w:type="dxa"/>
            <w:vAlign w:val="center"/>
          </w:tcPr>
          <w:p w14:paraId="672CF108" w14:textId="5EA5F8E5" w:rsidR="00876ABF" w:rsidRPr="00D93E97" w:rsidRDefault="00876ABF" w:rsidP="00876ABF">
            <w:pPr>
              <w:jc w:val="center"/>
              <w:rPr>
                <w:b/>
                <w:sz w:val="12"/>
                <w:szCs w:val="12"/>
              </w:rPr>
            </w:pPr>
            <w:r w:rsidRPr="00D93E97">
              <w:rPr>
                <w:b/>
                <w:sz w:val="12"/>
                <w:szCs w:val="12"/>
              </w:rPr>
              <w:t>Netaikoma</w:t>
            </w:r>
          </w:p>
        </w:tc>
      </w:tr>
      <w:tr w:rsidR="00075F2B" w:rsidRPr="00467C76" w14:paraId="3CB53C7B" w14:textId="12BADF2F" w:rsidTr="004E7020">
        <w:trPr>
          <w:trHeight w:val="198"/>
        </w:trPr>
        <w:tc>
          <w:tcPr>
            <w:tcW w:w="517" w:type="dxa"/>
            <w:vAlign w:val="center"/>
          </w:tcPr>
          <w:p w14:paraId="488CB019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  <w:r w:rsidRPr="00467C76">
              <w:rPr>
                <w:sz w:val="18"/>
                <w:szCs w:val="18"/>
                <w:lang w:val="en-US"/>
              </w:rPr>
              <w:t>1</w:t>
            </w:r>
            <w:r w:rsidRPr="00467C76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vAlign w:val="center"/>
          </w:tcPr>
          <w:p w14:paraId="584C99EE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DBA1A0D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7862F5A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1D3663D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BF05032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6060422" w14:textId="6370DD8D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FD95B3F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08E8A5A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75E9250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21FC4F4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27D39FD5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CA76406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9251AE0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44A704D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2610D196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</w:tr>
      <w:tr w:rsidR="00075F2B" w:rsidRPr="00467C76" w14:paraId="47E776BB" w14:textId="10B936D3" w:rsidTr="004E7020">
        <w:trPr>
          <w:trHeight w:val="198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0FDE0FBB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  <w:r w:rsidRPr="00467C76">
              <w:rPr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50E32A1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CB91F16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EA453F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A6F227B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6A6998A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48AA30D" w14:textId="6685D0C2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59DDF72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491FB52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F6349A4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F0CCBAD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58EEA767" w14:textId="77777777" w:rsidR="00876ABF" w:rsidRPr="00467C76" w:rsidRDefault="00876ABF" w:rsidP="00876A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699087D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8F61771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3698DA7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2C78F6B9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</w:tr>
      <w:tr w:rsidR="00075F2B" w:rsidRPr="00467C76" w14:paraId="45FE8CF9" w14:textId="49924616" w:rsidTr="004E7020">
        <w:trPr>
          <w:trHeight w:val="213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15C2BD2D" w14:textId="5A6F6454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  <w:r w:rsidRPr="00467C76">
              <w:rPr>
                <w:sz w:val="18"/>
                <w:szCs w:val="18"/>
              </w:rPr>
              <w:t>...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AE027A2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45D6C36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0D1EEB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5680C44" w14:textId="77777777" w:rsidR="00876ABF" w:rsidRPr="00467C76" w:rsidRDefault="00876ABF" w:rsidP="00876A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DEC7DE3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AB5FF2" w14:textId="41922043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08CBF8D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29D48C9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6FE0236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9A7BE7E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343AF54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6AA1544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EEAB358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BBF9CDB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0B97A91D" w14:textId="77777777" w:rsidR="00876ABF" w:rsidRPr="00467C76" w:rsidRDefault="00876ABF" w:rsidP="00876AB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EB189F" w14:textId="77777777" w:rsidR="00863D20" w:rsidRPr="00467C76" w:rsidRDefault="00863D20" w:rsidP="00ED4641">
      <w:pPr>
        <w:rPr>
          <w:sz w:val="4"/>
          <w:szCs w:val="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758"/>
        <w:gridCol w:w="7362"/>
      </w:tblGrid>
      <w:tr w:rsidR="00ED4641" w14:paraId="519F2BE2" w14:textId="77777777" w:rsidTr="003D540D">
        <w:tc>
          <w:tcPr>
            <w:tcW w:w="7758" w:type="dxa"/>
          </w:tcPr>
          <w:p w14:paraId="3772B6AF" w14:textId="77777777" w:rsidR="00A165A6" w:rsidRPr="004148C9" w:rsidRDefault="00A165A6" w:rsidP="00ED4641">
            <w:pPr>
              <w:rPr>
                <w:sz w:val="18"/>
                <w:szCs w:val="18"/>
              </w:rPr>
            </w:pPr>
          </w:p>
          <w:p w14:paraId="501C5A96" w14:textId="56A9496D" w:rsidR="00ED4641" w:rsidRPr="00467C76" w:rsidRDefault="00ED4641" w:rsidP="00ED4641">
            <w:r w:rsidRPr="00467C76">
              <w:t>Perdavė: ___________________________</w:t>
            </w:r>
            <w:r w:rsidR="0074291D" w:rsidRPr="00467C76">
              <w:t>____________</w:t>
            </w:r>
            <w:r w:rsidR="00836369" w:rsidRPr="00467C76">
              <w:t>__</w:t>
            </w:r>
          </w:p>
          <w:p w14:paraId="6ACC09A0" w14:textId="5FAA43E7" w:rsidR="00ED4641" w:rsidRPr="00467C76" w:rsidRDefault="00ED4641" w:rsidP="00ED4641">
            <w:pPr>
              <w:rPr>
                <w:i/>
                <w:sz w:val="18"/>
                <w:szCs w:val="18"/>
              </w:rPr>
            </w:pPr>
            <w:r w:rsidRPr="00467C76">
              <w:rPr>
                <w:i/>
                <w:sz w:val="18"/>
                <w:szCs w:val="18"/>
              </w:rPr>
              <w:t xml:space="preserve">                </w:t>
            </w:r>
            <w:r w:rsidR="000066A8" w:rsidRPr="00467C76">
              <w:rPr>
                <w:i/>
                <w:sz w:val="18"/>
                <w:szCs w:val="18"/>
              </w:rPr>
              <w:t xml:space="preserve"> </w:t>
            </w:r>
            <w:r w:rsidRPr="00467C76">
              <w:rPr>
                <w:i/>
                <w:sz w:val="18"/>
                <w:szCs w:val="18"/>
              </w:rPr>
              <w:t xml:space="preserve"> </w:t>
            </w:r>
            <w:r w:rsidR="00BC306E" w:rsidRPr="00467C76">
              <w:rPr>
                <w:i/>
                <w:sz w:val="18"/>
                <w:szCs w:val="18"/>
              </w:rPr>
              <w:t xml:space="preserve"> </w:t>
            </w:r>
            <w:r w:rsidR="00EE074A" w:rsidRPr="00467C76">
              <w:rPr>
                <w:i/>
                <w:sz w:val="18"/>
                <w:szCs w:val="18"/>
              </w:rPr>
              <w:t xml:space="preserve">A.V. </w:t>
            </w:r>
            <w:r w:rsidRPr="00467C76">
              <w:rPr>
                <w:i/>
                <w:sz w:val="18"/>
                <w:szCs w:val="18"/>
              </w:rPr>
              <w:t xml:space="preserve"> </w:t>
            </w:r>
            <w:r w:rsidR="00AF29A0" w:rsidRPr="00467C76">
              <w:rPr>
                <w:i/>
                <w:sz w:val="18"/>
                <w:szCs w:val="18"/>
              </w:rPr>
              <w:t>Projekto vykdytojo</w:t>
            </w:r>
            <w:r w:rsidRPr="00467C76">
              <w:rPr>
                <w:i/>
                <w:sz w:val="18"/>
                <w:szCs w:val="18"/>
              </w:rPr>
              <w:t xml:space="preserve"> atstovo pareigos,</w:t>
            </w:r>
            <w:r w:rsidR="00836369" w:rsidRPr="00467C76">
              <w:rPr>
                <w:i/>
                <w:sz w:val="18"/>
                <w:szCs w:val="18"/>
              </w:rPr>
              <w:t xml:space="preserve"> vardas, pavardė, parašas</w:t>
            </w:r>
          </w:p>
          <w:p w14:paraId="309A36DD" w14:textId="77777777" w:rsidR="000066A8" w:rsidRPr="00467C76" w:rsidRDefault="000066A8" w:rsidP="00ED4641"/>
          <w:p w14:paraId="273779F4" w14:textId="3CDEC41F" w:rsidR="00ED4641" w:rsidRPr="00467C76" w:rsidRDefault="00ED4641" w:rsidP="00ED4641">
            <w:r w:rsidRPr="00467C76">
              <w:t>___________________________________</w:t>
            </w:r>
            <w:r w:rsidR="0074291D" w:rsidRPr="00467C76">
              <w:t>___________</w:t>
            </w:r>
            <w:r w:rsidR="00836369" w:rsidRPr="00467C76">
              <w:t>___</w:t>
            </w:r>
          </w:p>
        </w:tc>
        <w:tc>
          <w:tcPr>
            <w:tcW w:w="7362" w:type="dxa"/>
          </w:tcPr>
          <w:p w14:paraId="49EB5188" w14:textId="77777777" w:rsidR="00A165A6" w:rsidRPr="004148C9" w:rsidRDefault="00A165A6" w:rsidP="00ED4641">
            <w:pPr>
              <w:rPr>
                <w:sz w:val="18"/>
                <w:szCs w:val="18"/>
              </w:rPr>
            </w:pPr>
          </w:p>
          <w:p w14:paraId="164E4BED" w14:textId="46D73A7B" w:rsidR="00ED4641" w:rsidRPr="00467C76" w:rsidRDefault="00ED4641" w:rsidP="00ED4641">
            <w:r w:rsidRPr="00467C76">
              <w:t>Priėmė: _____________</w:t>
            </w:r>
            <w:r w:rsidR="000066A8" w:rsidRPr="00467C76">
              <w:t>___</w:t>
            </w:r>
            <w:r w:rsidRPr="00467C76">
              <w:t>______________</w:t>
            </w:r>
            <w:r w:rsidR="00BC306E" w:rsidRPr="00467C76">
              <w:t>______</w:t>
            </w:r>
            <w:r w:rsidR="001702E7" w:rsidRPr="00467C76">
              <w:t>___</w:t>
            </w:r>
            <w:r w:rsidR="003D540D" w:rsidRPr="00467C76">
              <w:t>____________</w:t>
            </w:r>
            <w:r w:rsidRPr="00467C76">
              <w:t xml:space="preserve">  </w:t>
            </w:r>
          </w:p>
          <w:p w14:paraId="54C3851C" w14:textId="14027AF5" w:rsidR="00ED4641" w:rsidRPr="00467C76" w:rsidRDefault="00ED4641" w:rsidP="00ED4641">
            <w:pPr>
              <w:rPr>
                <w:sz w:val="18"/>
                <w:szCs w:val="18"/>
              </w:rPr>
            </w:pPr>
            <w:r w:rsidRPr="00467C76">
              <w:rPr>
                <w:i/>
                <w:sz w:val="18"/>
                <w:szCs w:val="18"/>
              </w:rPr>
              <w:t xml:space="preserve">               </w:t>
            </w:r>
            <w:r w:rsidR="008F10C0" w:rsidRPr="00467C76">
              <w:rPr>
                <w:i/>
                <w:sz w:val="18"/>
                <w:szCs w:val="18"/>
              </w:rPr>
              <w:t>A.V.</w:t>
            </w:r>
            <w:r w:rsidRPr="00467C76">
              <w:rPr>
                <w:i/>
                <w:sz w:val="18"/>
                <w:szCs w:val="18"/>
              </w:rPr>
              <w:t xml:space="preserve">  </w:t>
            </w:r>
            <w:r w:rsidR="00303D9A" w:rsidRPr="00467C76">
              <w:rPr>
                <w:i/>
                <w:sz w:val="18"/>
                <w:szCs w:val="18"/>
              </w:rPr>
              <w:t xml:space="preserve">Lietuvos </w:t>
            </w:r>
            <w:r w:rsidR="008C21D8" w:rsidRPr="00467C76">
              <w:rPr>
                <w:i/>
                <w:sz w:val="18"/>
                <w:szCs w:val="18"/>
              </w:rPr>
              <w:t>nacionalinės</w:t>
            </w:r>
            <w:r w:rsidR="00303D9A" w:rsidRPr="00467C76">
              <w:rPr>
                <w:i/>
                <w:sz w:val="18"/>
                <w:szCs w:val="18"/>
              </w:rPr>
              <w:t xml:space="preserve"> bibliotekos</w:t>
            </w:r>
            <w:r w:rsidR="00EF06D3" w:rsidRPr="00467C76">
              <w:rPr>
                <w:i/>
                <w:sz w:val="18"/>
                <w:szCs w:val="18"/>
              </w:rPr>
              <w:t xml:space="preserve"> </w:t>
            </w:r>
            <w:r w:rsidRPr="00467C76">
              <w:rPr>
                <w:i/>
                <w:sz w:val="18"/>
                <w:szCs w:val="18"/>
              </w:rPr>
              <w:t>atstovo pareigos,</w:t>
            </w:r>
            <w:r w:rsidR="001702E7" w:rsidRPr="00467C76">
              <w:rPr>
                <w:i/>
                <w:sz w:val="18"/>
                <w:szCs w:val="18"/>
              </w:rPr>
              <w:t xml:space="preserve"> vardas, pavardė, parašas</w:t>
            </w:r>
          </w:p>
          <w:p w14:paraId="6BD65DFC" w14:textId="77777777" w:rsidR="000066A8" w:rsidRPr="00467C76" w:rsidRDefault="000066A8" w:rsidP="00ED4641"/>
          <w:p w14:paraId="19E06C15" w14:textId="6A7C1FDD" w:rsidR="00ED4641" w:rsidRDefault="000066A8" w:rsidP="00ED4641">
            <w:r w:rsidRPr="00467C76">
              <w:t>___</w:t>
            </w:r>
            <w:r w:rsidR="00ED4641" w:rsidRPr="00467C76">
              <w:t>_________________________________</w:t>
            </w:r>
            <w:r w:rsidR="00BC306E" w:rsidRPr="00467C76">
              <w:t>_______</w:t>
            </w:r>
            <w:r w:rsidR="00836369" w:rsidRPr="00467C76">
              <w:t>___</w:t>
            </w:r>
            <w:r w:rsidR="00651B53" w:rsidRPr="00467C76">
              <w:t>____________</w:t>
            </w:r>
          </w:p>
        </w:tc>
      </w:tr>
    </w:tbl>
    <w:p w14:paraId="5C9226EA" w14:textId="77777777" w:rsidR="00DF379D" w:rsidRDefault="00DF379D" w:rsidP="002A1B32"/>
    <w:sectPr w:rsidR="00DF379D" w:rsidSect="00D91494">
      <w:type w:val="continuous"/>
      <w:pgSz w:w="16838" w:h="11906" w:orient="landscape" w:code="9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0435" w14:textId="77777777" w:rsidR="006D2FF9" w:rsidRDefault="006D2FF9" w:rsidP="00D43349">
      <w:r>
        <w:separator/>
      </w:r>
    </w:p>
  </w:endnote>
  <w:endnote w:type="continuationSeparator" w:id="0">
    <w:p w14:paraId="0974251F" w14:textId="77777777" w:rsidR="006D2FF9" w:rsidRDefault="006D2FF9" w:rsidP="00D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9832" w14:textId="77777777" w:rsidR="006D2FF9" w:rsidRDefault="006D2FF9" w:rsidP="00D43349">
      <w:r>
        <w:separator/>
      </w:r>
    </w:p>
  </w:footnote>
  <w:footnote w:type="continuationSeparator" w:id="0">
    <w:p w14:paraId="0646D1DE" w14:textId="77777777" w:rsidR="006D2FF9" w:rsidRDefault="006D2FF9" w:rsidP="00D43349">
      <w:r>
        <w:continuationSeparator/>
      </w:r>
    </w:p>
  </w:footnote>
  <w:footnote w:id="1">
    <w:p w14:paraId="20181AC4" w14:textId="05CCB3E5" w:rsidR="00D376F7" w:rsidRPr="00D93E97" w:rsidRDefault="00D376F7" w:rsidP="00C13E71">
      <w:pPr>
        <w:pStyle w:val="FootnoteText"/>
        <w:rPr>
          <w:sz w:val="14"/>
          <w:szCs w:val="14"/>
        </w:rPr>
      </w:pPr>
      <w:r w:rsidRPr="00F873CB">
        <w:rPr>
          <w:rStyle w:val="FootnoteReference"/>
          <w:sz w:val="14"/>
          <w:szCs w:val="14"/>
        </w:rPr>
        <w:footnoteRef/>
      </w:r>
      <w:r w:rsidRPr="00F873CB">
        <w:rPr>
          <w:sz w:val="14"/>
          <w:szCs w:val="14"/>
        </w:rPr>
        <w:t xml:space="preserve"> </w:t>
      </w:r>
      <w:r w:rsidR="00C973C0" w:rsidRPr="00F873CB">
        <w:rPr>
          <w:sz w:val="14"/>
          <w:szCs w:val="14"/>
        </w:rPr>
        <w:t xml:space="preserve">Šis važtaraštis pažymi leidinių perdavimą Lietuvos nacionalinės Martyno Mažvydo bibliotekos elektroninių bibliotekų paslaugų portalui „i-biblioteka“, tačiau neužtikrina perduodamų leidinių atitikimo Lietuvos </w:t>
      </w:r>
      <w:r w:rsidR="00C973C0" w:rsidRPr="00D93E97">
        <w:rPr>
          <w:sz w:val="14"/>
          <w:szCs w:val="14"/>
        </w:rPr>
        <w:t xml:space="preserve">Respublikos gaminių ir paslaugų prieinamumo reikalavimų įstatymo nuostatams ir Lietuvos </w:t>
      </w:r>
      <w:proofErr w:type="spellStart"/>
      <w:r w:rsidR="00C973C0" w:rsidRPr="00D93E97">
        <w:rPr>
          <w:sz w:val="14"/>
          <w:szCs w:val="14"/>
        </w:rPr>
        <w:t>audiosensorinės</w:t>
      </w:r>
      <w:proofErr w:type="spellEnd"/>
      <w:r w:rsidR="00C973C0" w:rsidRPr="00D93E97">
        <w:rPr>
          <w:sz w:val="14"/>
          <w:szCs w:val="14"/>
        </w:rPr>
        <w:t xml:space="preserve"> bibliotekos sertifikato suteikimo.</w:t>
      </w:r>
    </w:p>
  </w:footnote>
  <w:footnote w:id="2">
    <w:p w14:paraId="37C6C9C5" w14:textId="55779566" w:rsidR="00D76B71" w:rsidRPr="00D93E97" w:rsidRDefault="00D76B71" w:rsidP="00C13E71">
      <w:pPr>
        <w:pStyle w:val="FootnoteText"/>
        <w:rPr>
          <w:sz w:val="14"/>
          <w:szCs w:val="14"/>
        </w:rPr>
      </w:pPr>
      <w:r w:rsidRPr="00D93E97">
        <w:rPr>
          <w:rStyle w:val="FootnoteReference"/>
          <w:sz w:val="14"/>
          <w:szCs w:val="14"/>
        </w:rPr>
        <w:footnoteRef/>
      </w:r>
      <w:r w:rsidRPr="00D93E97">
        <w:rPr>
          <w:sz w:val="14"/>
          <w:szCs w:val="14"/>
        </w:rPr>
        <w:t xml:space="preserve"> </w:t>
      </w:r>
      <w:r w:rsidR="003C6CD3" w:rsidRPr="00D93E97">
        <w:rPr>
          <w:sz w:val="14"/>
          <w:szCs w:val="14"/>
        </w:rPr>
        <w:t xml:space="preserve">Teikėjas (projekto vykdytojas) turi užtikrinti, kad platinimui perduodami </w:t>
      </w:r>
      <w:r w:rsidR="009C2E1E" w:rsidRPr="00D93E97">
        <w:rPr>
          <w:sz w:val="14"/>
          <w:szCs w:val="14"/>
        </w:rPr>
        <w:t xml:space="preserve">skaitmeniniai tekstiniai </w:t>
      </w:r>
      <w:r w:rsidR="003C6CD3" w:rsidRPr="00D93E97">
        <w:rPr>
          <w:sz w:val="14"/>
          <w:szCs w:val="14"/>
        </w:rPr>
        <w:t xml:space="preserve">leidiniai nebus niekur platinami tol, kol nebus suteiktas Lietuvos </w:t>
      </w:r>
      <w:proofErr w:type="spellStart"/>
      <w:r w:rsidR="003C6CD3" w:rsidRPr="00D93E97">
        <w:rPr>
          <w:sz w:val="14"/>
          <w:szCs w:val="14"/>
        </w:rPr>
        <w:t>audiosensorinės</w:t>
      </w:r>
      <w:proofErr w:type="spellEnd"/>
      <w:r w:rsidR="003C6CD3" w:rsidRPr="00D93E97">
        <w:rPr>
          <w:sz w:val="14"/>
          <w:szCs w:val="14"/>
        </w:rPr>
        <w:t xml:space="preserve"> bibliotekos sertifikatas, kuris pažymi, kad lediniai atitinka Lietuvos Respublikos gaminių ir paslaugų prieinamumo reikalavimų įstatymo nuostatas.</w:t>
      </w:r>
      <w:r w:rsidR="00555114" w:rsidRPr="00D93E97">
        <w:rPr>
          <w:sz w:val="14"/>
          <w:szCs w:val="14"/>
        </w:rPr>
        <w:t xml:space="preserve"> Teikėjas įsipareigoja sertifikavus skaitmeninius tekstinius leidinius juos perduoti platinimui.</w:t>
      </w:r>
    </w:p>
  </w:footnote>
  <w:footnote w:id="3">
    <w:p w14:paraId="579EDD4C" w14:textId="69CE2DD0" w:rsidR="000D3A2C" w:rsidRPr="00D93E97" w:rsidRDefault="00B93A04" w:rsidP="00C13E71">
      <w:pPr>
        <w:pStyle w:val="FootnoteText"/>
        <w:rPr>
          <w:sz w:val="14"/>
          <w:szCs w:val="14"/>
          <w:lang w:val="en-US"/>
        </w:rPr>
      </w:pPr>
      <w:r w:rsidRPr="00D93E97">
        <w:rPr>
          <w:rStyle w:val="FootnoteReference"/>
          <w:sz w:val="14"/>
          <w:szCs w:val="14"/>
        </w:rPr>
        <w:footnoteRef/>
      </w:r>
      <w:r w:rsidRPr="00D93E97">
        <w:rPr>
          <w:sz w:val="14"/>
          <w:szCs w:val="14"/>
        </w:rPr>
        <w:t xml:space="preserve"> </w:t>
      </w:r>
      <w:r w:rsidR="00A57F8E" w:rsidRPr="00D93E97">
        <w:rPr>
          <w:sz w:val="14"/>
          <w:szCs w:val="14"/>
        </w:rPr>
        <w:t>Skaitmen</w:t>
      </w:r>
      <w:r w:rsidR="002F4DC6" w:rsidRPr="00D93E97">
        <w:rPr>
          <w:sz w:val="14"/>
          <w:szCs w:val="14"/>
        </w:rPr>
        <w:t>in</w:t>
      </w:r>
      <w:r w:rsidR="00A57F8E" w:rsidRPr="00D93E97">
        <w:rPr>
          <w:sz w:val="14"/>
          <w:szCs w:val="14"/>
        </w:rPr>
        <w:t>i</w:t>
      </w:r>
      <w:r w:rsidR="000314CC" w:rsidRPr="00D93E97">
        <w:rPr>
          <w:sz w:val="14"/>
          <w:szCs w:val="14"/>
        </w:rPr>
        <w:t>ų</w:t>
      </w:r>
      <w:r w:rsidR="00EA4BB5" w:rsidRPr="00D93E97">
        <w:rPr>
          <w:sz w:val="14"/>
          <w:szCs w:val="14"/>
        </w:rPr>
        <w:t xml:space="preserve"> teks</w:t>
      </w:r>
      <w:r w:rsidR="000314CC" w:rsidRPr="00D93E97">
        <w:rPr>
          <w:sz w:val="14"/>
          <w:szCs w:val="14"/>
        </w:rPr>
        <w:t>t</w:t>
      </w:r>
      <w:r w:rsidR="00EA4BB5" w:rsidRPr="00D93E97">
        <w:rPr>
          <w:sz w:val="14"/>
          <w:szCs w:val="14"/>
        </w:rPr>
        <w:t xml:space="preserve">inių leidinių atitiktį </w:t>
      </w:r>
      <w:r w:rsidR="000314CC" w:rsidRPr="00D93E97">
        <w:rPr>
          <w:sz w:val="14"/>
          <w:szCs w:val="14"/>
        </w:rPr>
        <w:t>Lietuvos Respublikos gaminių ir paslaugų prieinamumo reikalavimų įstatymo nuostatoms</w:t>
      </w:r>
      <w:r w:rsidR="002F4DC6" w:rsidRPr="00D93E97">
        <w:rPr>
          <w:sz w:val="14"/>
          <w:szCs w:val="14"/>
        </w:rPr>
        <w:t xml:space="preserve"> atlieka ir </w:t>
      </w:r>
      <w:r w:rsidR="009058BA" w:rsidRPr="00D93E97">
        <w:rPr>
          <w:sz w:val="14"/>
          <w:szCs w:val="14"/>
        </w:rPr>
        <w:t>pr</w:t>
      </w:r>
      <w:r w:rsidR="00FF3BA7" w:rsidRPr="00D93E97">
        <w:rPr>
          <w:sz w:val="14"/>
          <w:szCs w:val="14"/>
        </w:rPr>
        <w:t>iei</w:t>
      </w:r>
      <w:r w:rsidR="009058BA" w:rsidRPr="00D93E97">
        <w:rPr>
          <w:sz w:val="14"/>
          <w:szCs w:val="14"/>
        </w:rPr>
        <w:t>namus skait</w:t>
      </w:r>
      <w:r w:rsidR="00BA6C9E" w:rsidRPr="00D93E97">
        <w:rPr>
          <w:sz w:val="14"/>
          <w:szCs w:val="14"/>
        </w:rPr>
        <w:t>me</w:t>
      </w:r>
      <w:r w:rsidR="009058BA" w:rsidRPr="00D93E97">
        <w:rPr>
          <w:sz w:val="14"/>
          <w:szCs w:val="14"/>
        </w:rPr>
        <w:t xml:space="preserve">ninius tekstinius leidinius sertifikuoja </w:t>
      </w:r>
      <w:r w:rsidR="000D3A2C" w:rsidRPr="00D93E97">
        <w:rPr>
          <w:sz w:val="14"/>
          <w:szCs w:val="14"/>
        </w:rPr>
        <w:t xml:space="preserve">Lietuvos </w:t>
      </w:r>
      <w:proofErr w:type="spellStart"/>
      <w:r w:rsidR="000D3A2C" w:rsidRPr="00D93E97">
        <w:rPr>
          <w:sz w:val="14"/>
          <w:szCs w:val="14"/>
        </w:rPr>
        <w:t>audiosensorinė</w:t>
      </w:r>
      <w:proofErr w:type="spellEnd"/>
      <w:r w:rsidR="000D3A2C" w:rsidRPr="00D93E97">
        <w:rPr>
          <w:sz w:val="14"/>
          <w:szCs w:val="14"/>
        </w:rPr>
        <w:t xml:space="preserve"> biblioteka</w:t>
      </w:r>
      <w:r w:rsidR="00A05581" w:rsidRPr="00D93E97">
        <w:rPr>
          <w:sz w:val="14"/>
          <w:szCs w:val="14"/>
        </w:rPr>
        <w:t xml:space="preserve">. </w:t>
      </w:r>
    </w:p>
  </w:footnote>
  <w:footnote w:id="4">
    <w:p w14:paraId="5FF49B07" w14:textId="2D58A3B9" w:rsidR="00876ABF" w:rsidRPr="00D93E97" w:rsidRDefault="00876ABF" w:rsidP="00C13E71">
      <w:pPr>
        <w:pStyle w:val="FootnoteText"/>
        <w:rPr>
          <w:sz w:val="14"/>
          <w:szCs w:val="14"/>
        </w:rPr>
      </w:pPr>
      <w:r w:rsidRPr="00D93E97">
        <w:rPr>
          <w:rStyle w:val="FootnoteReference"/>
          <w:sz w:val="14"/>
          <w:szCs w:val="14"/>
        </w:rPr>
        <w:footnoteRef/>
      </w:r>
      <w:r w:rsidRPr="00D93E97">
        <w:rPr>
          <w:sz w:val="14"/>
          <w:szCs w:val="14"/>
        </w:rPr>
        <w:t xml:space="preserve"> Atviroji prieiga – registruotas ir neregistruotas portalo </w:t>
      </w:r>
      <w:proofErr w:type="spellStart"/>
      <w:r w:rsidRPr="00D93E97">
        <w:rPr>
          <w:sz w:val="14"/>
          <w:szCs w:val="14"/>
        </w:rPr>
        <w:t>ibiblioteka.lt</w:t>
      </w:r>
      <w:proofErr w:type="spellEnd"/>
      <w:r w:rsidRPr="00D93E97">
        <w:rPr>
          <w:sz w:val="14"/>
          <w:szCs w:val="14"/>
        </w:rPr>
        <w:t xml:space="preserve"> naudotojas elektroninį dokumentą gali atidaryti portalo </w:t>
      </w:r>
      <w:proofErr w:type="spellStart"/>
      <w:r w:rsidRPr="00D93E97">
        <w:rPr>
          <w:sz w:val="14"/>
          <w:szCs w:val="14"/>
        </w:rPr>
        <w:t>ibiblioteka.lt</w:t>
      </w:r>
      <w:proofErr w:type="spellEnd"/>
      <w:r w:rsidRPr="00D93E97">
        <w:rPr>
          <w:sz w:val="14"/>
          <w:szCs w:val="14"/>
        </w:rPr>
        <w:t xml:space="preserve"> </w:t>
      </w:r>
      <w:proofErr w:type="spellStart"/>
      <w:r w:rsidRPr="00D93E97">
        <w:rPr>
          <w:sz w:val="14"/>
          <w:szCs w:val="14"/>
        </w:rPr>
        <w:t>skaityklėje</w:t>
      </w:r>
      <w:proofErr w:type="spellEnd"/>
      <w:r w:rsidRPr="00D93E97">
        <w:rPr>
          <w:sz w:val="14"/>
          <w:szCs w:val="14"/>
        </w:rPr>
        <w:t>, atsisiųsti ir išsaugoti.</w:t>
      </w:r>
    </w:p>
  </w:footnote>
  <w:footnote w:id="5">
    <w:p w14:paraId="45EC3F7F" w14:textId="7546A9E0" w:rsidR="00876ABF" w:rsidRPr="00706B92" w:rsidRDefault="00876ABF" w:rsidP="00C13E71">
      <w:pPr>
        <w:pStyle w:val="FootnoteText"/>
        <w:rPr>
          <w:sz w:val="16"/>
          <w:szCs w:val="16"/>
        </w:rPr>
      </w:pPr>
      <w:r w:rsidRPr="00D93E97">
        <w:rPr>
          <w:rStyle w:val="FootnoteReference"/>
          <w:sz w:val="14"/>
          <w:szCs w:val="14"/>
        </w:rPr>
        <w:footnoteRef/>
      </w:r>
      <w:r w:rsidRPr="00D93E97">
        <w:rPr>
          <w:sz w:val="14"/>
          <w:szCs w:val="14"/>
        </w:rPr>
        <w:t xml:space="preserve"> Ribotoji prieiga – tik registruotas portalo </w:t>
      </w:r>
      <w:proofErr w:type="spellStart"/>
      <w:r w:rsidRPr="00D93E97">
        <w:rPr>
          <w:sz w:val="14"/>
          <w:szCs w:val="14"/>
        </w:rPr>
        <w:t>ibiblioteka.lt</w:t>
      </w:r>
      <w:proofErr w:type="spellEnd"/>
      <w:r w:rsidRPr="00D93E97">
        <w:rPr>
          <w:sz w:val="14"/>
          <w:szCs w:val="14"/>
        </w:rPr>
        <w:t xml:space="preserve"> naudotojas elektroninį dokumentą gali skaityti portalo </w:t>
      </w:r>
      <w:proofErr w:type="spellStart"/>
      <w:r w:rsidRPr="00D93E97">
        <w:rPr>
          <w:sz w:val="14"/>
          <w:szCs w:val="14"/>
        </w:rPr>
        <w:t>skaityklėje</w:t>
      </w:r>
      <w:proofErr w:type="spellEnd"/>
      <w:r w:rsidRPr="00D93E97">
        <w:rPr>
          <w:sz w:val="14"/>
          <w:szCs w:val="14"/>
        </w:rPr>
        <w:t xml:space="preserve">, be galimybės atsisiųsti ir išsaugoti (lentelėje turi būti nurodomas </w:t>
      </w:r>
      <w:r w:rsidRPr="00F873CB">
        <w:rPr>
          <w:sz w:val="14"/>
          <w:szCs w:val="14"/>
        </w:rPr>
        <w:t>vienu metu leidžiamų skolinimų skaičius).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1"/>
    <w:rsid w:val="000066A8"/>
    <w:rsid w:val="000314CC"/>
    <w:rsid w:val="00042D56"/>
    <w:rsid w:val="00044183"/>
    <w:rsid w:val="000444C0"/>
    <w:rsid w:val="000541CA"/>
    <w:rsid w:val="000620C9"/>
    <w:rsid w:val="00062383"/>
    <w:rsid w:val="0006298D"/>
    <w:rsid w:val="000652A6"/>
    <w:rsid w:val="00075F2B"/>
    <w:rsid w:val="000764E3"/>
    <w:rsid w:val="000B37EF"/>
    <w:rsid w:val="000D3A2C"/>
    <w:rsid w:val="000E64DE"/>
    <w:rsid w:val="001013FB"/>
    <w:rsid w:val="001061FC"/>
    <w:rsid w:val="001076D5"/>
    <w:rsid w:val="00114DF7"/>
    <w:rsid w:val="001233E4"/>
    <w:rsid w:val="00140E5C"/>
    <w:rsid w:val="00151B29"/>
    <w:rsid w:val="00155B20"/>
    <w:rsid w:val="001702E7"/>
    <w:rsid w:val="00181831"/>
    <w:rsid w:val="00186E15"/>
    <w:rsid w:val="00192C11"/>
    <w:rsid w:val="0019517B"/>
    <w:rsid w:val="001A33F7"/>
    <w:rsid w:val="001E08DF"/>
    <w:rsid w:val="001E2FC8"/>
    <w:rsid w:val="001F4599"/>
    <w:rsid w:val="00205882"/>
    <w:rsid w:val="00233159"/>
    <w:rsid w:val="00235859"/>
    <w:rsid w:val="0025178B"/>
    <w:rsid w:val="00266708"/>
    <w:rsid w:val="00270AF0"/>
    <w:rsid w:val="0027147B"/>
    <w:rsid w:val="00272B8C"/>
    <w:rsid w:val="002864B9"/>
    <w:rsid w:val="0029754F"/>
    <w:rsid w:val="00297A26"/>
    <w:rsid w:val="002A1B32"/>
    <w:rsid w:val="002A6F06"/>
    <w:rsid w:val="002F30D2"/>
    <w:rsid w:val="002F4DC6"/>
    <w:rsid w:val="002F6076"/>
    <w:rsid w:val="00303D9A"/>
    <w:rsid w:val="003058D4"/>
    <w:rsid w:val="00325E29"/>
    <w:rsid w:val="0034665F"/>
    <w:rsid w:val="00350703"/>
    <w:rsid w:val="0037640C"/>
    <w:rsid w:val="003922DF"/>
    <w:rsid w:val="003A305F"/>
    <w:rsid w:val="003B2332"/>
    <w:rsid w:val="003C6CD3"/>
    <w:rsid w:val="003D540D"/>
    <w:rsid w:val="003E43DE"/>
    <w:rsid w:val="003E4DB0"/>
    <w:rsid w:val="004024B7"/>
    <w:rsid w:val="004148C9"/>
    <w:rsid w:val="004221BF"/>
    <w:rsid w:val="00423766"/>
    <w:rsid w:val="00430D63"/>
    <w:rsid w:val="004369A6"/>
    <w:rsid w:val="004376DF"/>
    <w:rsid w:val="004563F8"/>
    <w:rsid w:val="00456509"/>
    <w:rsid w:val="004618CD"/>
    <w:rsid w:val="00467C76"/>
    <w:rsid w:val="004B62CF"/>
    <w:rsid w:val="004C653A"/>
    <w:rsid w:val="004E7020"/>
    <w:rsid w:val="004F45F0"/>
    <w:rsid w:val="004F60C7"/>
    <w:rsid w:val="00511B28"/>
    <w:rsid w:val="00516848"/>
    <w:rsid w:val="00533E2E"/>
    <w:rsid w:val="005451A2"/>
    <w:rsid w:val="00555114"/>
    <w:rsid w:val="005618E6"/>
    <w:rsid w:val="00577CD2"/>
    <w:rsid w:val="0058276E"/>
    <w:rsid w:val="0059690B"/>
    <w:rsid w:val="005A0BF0"/>
    <w:rsid w:val="005B6F14"/>
    <w:rsid w:val="005F39EC"/>
    <w:rsid w:val="005F4AC0"/>
    <w:rsid w:val="00605AEE"/>
    <w:rsid w:val="00606F06"/>
    <w:rsid w:val="00627DE4"/>
    <w:rsid w:val="00643C17"/>
    <w:rsid w:val="00650283"/>
    <w:rsid w:val="00651B53"/>
    <w:rsid w:val="0066536C"/>
    <w:rsid w:val="0067534B"/>
    <w:rsid w:val="00677C4A"/>
    <w:rsid w:val="00694EB8"/>
    <w:rsid w:val="006A5BFC"/>
    <w:rsid w:val="006B4339"/>
    <w:rsid w:val="006C5727"/>
    <w:rsid w:val="006D2FF9"/>
    <w:rsid w:val="006D3381"/>
    <w:rsid w:val="006D6D97"/>
    <w:rsid w:val="006E33AC"/>
    <w:rsid w:val="006F7C1E"/>
    <w:rsid w:val="00706B92"/>
    <w:rsid w:val="00721A69"/>
    <w:rsid w:val="00723E8A"/>
    <w:rsid w:val="0074291D"/>
    <w:rsid w:val="007525A8"/>
    <w:rsid w:val="0075744A"/>
    <w:rsid w:val="00785F95"/>
    <w:rsid w:val="007A74BF"/>
    <w:rsid w:val="007B73E0"/>
    <w:rsid w:val="007B7D04"/>
    <w:rsid w:val="007D41CD"/>
    <w:rsid w:val="00800A05"/>
    <w:rsid w:val="0081422F"/>
    <w:rsid w:val="00825552"/>
    <w:rsid w:val="00831800"/>
    <w:rsid w:val="00833FB1"/>
    <w:rsid w:val="00835715"/>
    <w:rsid w:val="00836369"/>
    <w:rsid w:val="008406A7"/>
    <w:rsid w:val="00863D20"/>
    <w:rsid w:val="00876ABF"/>
    <w:rsid w:val="00881645"/>
    <w:rsid w:val="008A6377"/>
    <w:rsid w:val="008C21D8"/>
    <w:rsid w:val="008C2BA0"/>
    <w:rsid w:val="008E1F69"/>
    <w:rsid w:val="008F10C0"/>
    <w:rsid w:val="00903FDA"/>
    <w:rsid w:val="009058BA"/>
    <w:rsid w:val="00906D40"/>
    <w:rsid w:val="00912ED2"/>
    <w:rsid w:val="00933705"/>
    <w:rsid w:val="00955497"/>
    <w:rsid w:val="00975538"/>
    <w:rsid w:val="009921F9"/>
    <w:rsid w:val="009944AE"/>
    <w:rsid w:val="00994F97"/>
    <w:rsid w:val="009A2603"/>
    <w:rsid w:val="009C2E1E"/>
    <w:rsid w:val="009F6ECC"/>
    <w:rsid w:val="00A05581"/>
    <w:rsid w:val="00A07892"/>
    <w:rsid w:val="00A126E7"/>
    <w:rsid w:val="00A160FF"/>
    <w:rsid w:val="00A165A6"/>
    <w:rsid w:val="00A201F3"/>
    <w:rsid w:val="00A31F90"/>
    <w:rsid w:val="00A45633"/>
    <w:rsid w:val="00A57F8E"/>
    <w:rsid w:val="00A63779"/>
    <w:rsid w:val="00A75809"/>
    <w:rsid w:val="00A9305A"/>
    <w:rsid w:val="00A967B6"/>
    <w:rsid w:val="00AA3D96"/>
    <w:rsid w:val="00AA6DAD"/>
    <w:rsid w:val="00AD092C"/>
    <w:rsid w:val="00AE343B"/>
    <w:rsid w:val="00AE3661"/>
    <w:rsid w:val="00AF29A0"/>
    <w:rsid w:val="00AF7100"/>
    <w:rsid w:val="00B0426E"/>
    <w:rsid w:val="00B1097F"/>
    <w:rsid w:val="00B20BA7"/>
    <w:rsid w:val="00B3196C"/>
    <w:rsid w:val="00B521B2"/>
    <w:rsid w:val="00B62A95"/>
    <w:rsid w:val="00B6503A"/>
    <w:rsid w:val="00B65B0E"/>
    <w:rsid w:val="00B8593E"/>
    <w:rsid w:val="00B93A04"/>
    <w:rsid w:val="00B95BD7"/>
    <w:rsid w:val="00BA6C9E"/>
    <w:rsid w:val="00BB085B"/>
    <w:rsid w:val="00BB5991"/>
    <w:rsid w:val="00BC306E"/>
    <w:rsid w:val="00BC4679"/>
    <w:rsid w:val="00BD1478"/>
    <w:rsid w:val="00C06F20"/>
    <w:rsid w:val="00C13E71"/>
    <w:rsid w:val="00C20572"/>
    <w:rsid w:val="00C2432E"/>
    <w:rsid w:val="00C32CB7"/>
    <w:rsid w:val="00C446B4"/>
    <w:rsid w:val="00C478D0"/>
    <w:rsid w:val="00C530C8"/>
    <w:rsid w:val="00C70AC0"/>
    <w:rsid w:val="00C758B5"/>
    <w:rsid w:val="00C803FE"/>
    <w:rsid w:val="00C8226A"/>
    <w:rsid w:val="00C973C0"/>
    <w:rsid w:val="00CC328B"/>
    <w:rsid w:val="00CC59D0"/>
    <w:rsid w:val="00CD3ACA"/>
    <w:rsid w:val="00CD4EB9"/>
    <w:rsid w:val="00D028A0"/>
    <w:rsid w:val="00D33D3C"/>
    <w:rsid w:val="00D376F7"/>
    <w:rsid w:val="00D43349"/>
    <w:rsid w:val="00D63FF3"/>
    <w:rsid w:val="00D76B71"/>
    <w:rsid w:val="00D80F81"/>
    <w:rsid w:val="00D91494"/>
    <w:rsid w:val="00D93E97"/>
    <w:rsid w:val="00DA4644"/>
    <w:rsid w:val="00DB08E4"/>
    <w:rsid w:val="00DD18B4"/>
    <w:rsid w:val="00DD3187"/>
    <w:rsid w:val="00DE0090"/>
    <w:rsid w:val="00DF379D"/>
    <w:rsid w:val="00E0013E"/>
    <w:rsid w:val="00E00FD7"/>
    <w:rsid w:val="00E02C82"/>
    <w:rsid w:val="00E335AA"/>
    <w:rsid w:val="00E56E6E"/>
    <w:rsid w:val="00E63FD6"/>
    <w:rsid w:val="00E70BC9"/>
    <w:rsid w:val="00E73A5F"/>
    <w:rsid w:val="00E7467C"/>
    <w:rsid w:val="00E81C91"/>
    <w:rsid w:val="00E8478E"/>
    <w:rsid w:val="00E937E7"/>
    <w:rsid w:val="00EA4BB5"/>
    <w:rsid w:val="00EA6D9A"/>
    <w:rsid w:val="00EB0D01"/>
    <w:rsid w:val="00EB2DCD"/>
    <w:rsid w:val="00EC6D05"/>
    <w:rsid w:val="00EC74A2"/>
    <w:rsid w:val="00ED4641"/>
    <w:rsid w:val="00EE074A"/>
    <w:rsid w:val="00EE76C2"/>
    <w:rsid w:val="00EF06D3"/>
    <w:rsid w:val="00EF0F4B"/>
    <w:rsid w:val="00F245A1"/>
    <w:rsid w:val="00F32769"/>
    <w:rsid w:val="00F35933"/>
    <w:rsid w:val="00F61B81"/>
    <w:rsid w:val="00F65C7A"/>
    <w:rsid w:val="00F70228"/>
    <w:rsid w:val="00F70722"/>
    <w:rsid w:val="00F768CC"/>
    <w:rsid w:val="00F873CB"/>
    <w:rsid w:val="00FB3877"/>
    <w:rsid w:val="00FC3011"/>
    <w:rsid w:val="00FC4BAA"/>
    <w:rsid w:val="00FD65C8"/>
    <w:rsid w:val="00FF36F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76E12"/>
  <w15:chartTrackingRefBased/>
  <w15:docId w15:val="{0318E701-BC57-4AC3-9E47-F7D3247E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64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43349"/>
    <w:rPr>
      <w:sz w:val="20"/>
      <w:szCs w:val="20"/>
    </w:rPr>
  </w:style>
  <w:style w:type="character" w:customStyle="1" w:styleId="FootnoteTextChar">
    <w:name w:val="Footnote Text Char"/>
    <w:link w:val="FootnoteText"/>
    <w:rsid w:val="00D43349"/>
    <w:rPr>
      <w:lang w:val="lt-LT" w:eastAsia="lt-LT"/>
    </w:rPr>
  </w:style>
  <w:style w:type="character" w:styleId="FootnoteReference">
    <w:name w:val="footnote reference"/>
    <w:rsid w:val="00D43349"/>
    <w:rPr>
      <w:vertAlign w:val="superscript"/>
    </w:rPr>
  </w:style>
  <w:style w:type="paragraph" w:styleId="BalloonText">
    <w:name w:val="Balloon Text"/>
    <w:basedOn w:val="Normal"/>
    <w:link w:val="BalloonTextChar"/>
    <w:rsid w:val="00B8593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859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53A"/>
    <w:rPr>
      <w:sz w:val="24"/>
      <w:szCs w:val="24"/>
      <w:lang w:val="lt-LT" w:eastAsia="lt-LT"/>
    </w:rPr>
  </w:style>
  <w:style w:type="character" w:styleId="CommentReference">
    <w:name w:val="annotation reference"/>
    <w:rsid w:val="00785F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5F95"/>
    <w:rPr>
      <w:sz w:val="20"/>
      <w:szCs w:val="20"/>
    </w:rPr>
  </w:style>
  <w:style w:type="character" w:customStyle="1" w:styleId="CommentTextChar">
    <w:name w:val="Comment Text Char"/>
    <w:link w:val="CommentText"/>
    <w:rsid w:val="00785F95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785F95"/>
    <w:rPr>
      <w:b/>
      <w:bCs/>
    </w:rPr>
  </w:style>
  <w:style w:type="character" w:customStyle="1" w:styleId="CommentSubjectChar">
    <w:name w:val="Comment Subject Char"/>
    <w:link w:val="CommentSubject"/>
    <w:rsid w:val="00785F95"/>
    <w:rPr>
      <w:b/>
      <w:bCs/>
      <w:lang w:val="lt-LT" w:eastAsia="lt-LT"/>
    </w:rPr>
  </w:style>
  <w:style w:type="table" w:styleId="TableGrid">
    <w:name w:val="Table Grid"/>
    <w:basedOn w:val="TableNormal"/>
    <w:rsid w:val="00D3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2723-6AD4-4680-9828-2F3DCB37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VAŽTARAŠTIS Nr</vt:lpstr>
      <vt:lpstr>VAŽTARAŠTIS Nr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VAŽTARAŠTIS Nr</dc:title>
  <dc:subject/>
  <dc:creator>jolanta</dc:creator>
  <cp:keywords/>
  <dc:description/>
  <cp:lastModifiedBy>Rūta Kriaučiūnaitė-Mincė</cp:lastModifiedBy>
  <cp:revision>2</cp:revision>
  <cp:lastPrinted>2015-04-09T09:00:00Z</cp:lastPrinted>
  <dcterms:created xsi:type="dcterms:W3CDTF">2026-05-11T08:36:00Z</dcterms:created>
  <dcterms:modified xsi:type="dcterms:W3CDTF">2026-05-11T08:36:00Z</dcterms:modified>
</cp:coreProperties>
</file>